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hAnsi="方正仿宋_GBK" w:eastAsia="方正仿宋_GBK" w:cs="方正仿宋_GBK"/>
          <w:b/>
          <w:bCs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</w:rPr>
        <w:t>附表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</w:rPr>
        <w:t>:</w:t>
      </w:r>
    </w:p>
    <w:p>
      <w:pPr>
        <w:jc w:val="center"/>
        <w:rPr>
          <w:rFonts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2025年世界职业院校技能大赛（高职组）安徽省选拔赛赛道赛项对应一览表</w:t>
      </w:r>
    </w:p>
    <w:tbl>
      <w:tblPr>
        <w:tblStyle w:val="6"/>
        <w:tblW w:w="156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246"/>
        <w:gridCol w:w="887"/>
        <w:gridCol w:w="3900"/>
        <w:gridCol w:w="6833"/>
        <w:gridCol w:w="9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2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赛道名称</w:t>
            </w:r>
          </w:p>
        </w:tc>
        <w:tc>
          <w:tcPr>
            <w:tcW w:w="8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参赛队伍数量</w:t>
            </w:r>
          </w:p>
        </w:tc>
        <w:tc>
          <w:tcPr>
            <w:tcW w:w="3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对应赛项</w:t>
            </w:r>
          </w:p>
        </w:tc>
        <w:tc>
          <w:tcPr>
            <w:tcW w:w="68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面向专业类</w:t>
            </w:r>
          </w:p>
        </w:tc>
        <w:tc>
          <w:tcPr>
            <w:tcW w:w="99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现代农业赛道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花艺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对应农业类专业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林业赛道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园林景观设计与施工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i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对应林业类专业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畜牧与水产赛道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动物疫病检疫检验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1.对应畜牧业类专业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2.对应渔业类专业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地质勘察与地理测绘赛道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地理空间信息采集与处理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1.对应资源勘查类专业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2.对应地质类专业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3.对应测绘地理信息类专业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资源开采赛道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生产事故应急救援、珠宝玉石鉴定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1.对应石油与天然气类专业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2.对应煤炭类专业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3.对应金属与非金属矿类专业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生态保护与环境治理赛道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环境检测与监测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1.对应气象类专业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2.对应环境保护类专业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3.对应安全类专业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能源动力赛道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新型电力系统技术与应用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1.对应热能与发电工程类专业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2.对应新能源发电工程类专业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3.对应电力技术类专业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材料赛道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新材料智能生产与检测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1.对应黑色金属材料类专业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2.对应有色金属材料类专业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3.对应非金属材料类专业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土木建筑设计与管理赛道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消防灭火系统安装与调试、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建筑工程识图、建筑信息模型建模与应用、建设工程数字化计量与计价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1.对应建筑设计类专业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2.对应建设工程管理类专业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3.对应城乡规划与管理类专业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4.对应房地产类专业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土木建筑施工赛道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市政管线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bidi="ar"/>
              </w:rPr>
              <w:t xml:space="preserve"> (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道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bidi="ar"/>
              </w:rPr>
              <w:t xml:space="preserve">)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数字化施工、建筑装饰数字化施工、装配式建筑智能建造、建筑智能化系统安装与调试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1.对应建筑材料类专业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2.对应土建施工类专业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3.对应建筑设备类专业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4.对应市政工程类专业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水利赛道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水利工程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bidi="ar"/>
              </w:rPr>
              <w:t xml:space="preserve">BIM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建模与应用、智能节水系统设计与安装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1.对应水文水资源类专业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2.对应水利工程与管理类专业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3.对应水利水电设备类专业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4.对应水土保持与水环境类专业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机械设计与制造赛道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数控多轴加工技术、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0"/>
                <w:szCs w:val="20"/>
                <w:lang w:bidi="ar"/>
              </w:rPr>
              <w:t>机电一体化技术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、数字化设计与制造、模具数字化设计与制造工艺、机械成图技术、增材制造综合应用技术、智能焊接技术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对应机械设计制造类专业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机电设备安装与运维赛道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工业网络智能控制与维护、数控机床装调与技术改造、生产单元数字化改造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对应机电设备类专业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智能装备应用赛道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机器人系统集成应用技术、智能电梯装配调试与检验、智能飞行器应用技术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对应自动化类专业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轨道交通运输赛道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轨道交通运营管理综合应用、城轨智能运输、高铁信号与客运组织、轨道车辆技术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1.对应城市轨道交通类专业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2.对应轨道装备类专业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3.对应铁道运输类专业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航空交通运输赛道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飞机维修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1.对应航空运输类专业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2.对应航空装备类专业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船舶交通运输赛道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船舶主机和轴系安装调试、船舶航行安全管理技术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1.对应船舶与海洋工程装备类专业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2.对应水上运输类专业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汽车制造与维修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0"/>
                <w:szCs w:val="20"/>
                <w:lang w:bidi="ar"/>
              </w:rPr>
              <w:t>智能网联汽车技术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、汽车故障检修、汽车营销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1.对应汽车制造类专业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2.对应道路运输类相关专业包括：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汽车技术服务与营销汽车检测与维修技术 新能源汽车检测与维修技术汽车服务工程技术（职教本科专业）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道路与管道运输赛道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1.对应管道运输类专业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2.对应邮政类专业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3.对应道路运输类相关专业包括：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道路与桥梁工程技术 道路机械化施工技术 智能工程机械运用技术道路工程检测技术 道路工程造价 道路养护与管理智能交通技术 道路运输管理 交通运营管理 道路与桥梁工程（职教本科专业）智能交通管理（职教本科专业）道路工程智能检测（职教本科专业）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无对接赛项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生物技术赛道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生物技术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对应生物技术类专业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化工技术赛道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化工生产技术、化学实验技术、现代化工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bidi="ar"/>
              </w:rPr>
              <w:t>HSE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技能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对应化工技术类专业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轻工赛道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精细木工、手工艺术设计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1.对应包装类专业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2.对应轻化工类专业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3.对应印刷类专业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纺织服装赛道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服装创意设计与工艺、纺织品检验与贸易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对应纺织服装类专业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食品与粮食赛道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食品安全与质量检测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1.对应食品类专业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2.对应粮食类专业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医疗器械制造与运维赛道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药品生产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对应药品与医疗器械类相关专业包括：智能医疗装备技术 医用电子仪器技术 医用材料与应用 医疗器械维护与管理 医疗器械经营与服务 康复工程技（职教本科专业) 医疗器械工程技术（职教本科专业）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电子电器与集成电路赛道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智能电子产品设计与开发、集成电路应用开发、嵌入式系统应用开发、工业互联网集成应用、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bidi="ar"/>
              </w:rPr>
              <w:t>5G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组网与运维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1.对应电子信息类专业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2.对应集成电路类专业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新一代信息技术赛道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0"/>
                <w:szCs w:val="20"/>
                <w:lang w:bidi="ar"/>
              </w:rPr>
              <w:t>数字化产品设计与开发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、Web技术、人工智能技术应用、软件测试、移动应用设计与开发、云计算应用、信息安全管理与评估、网络系统管理、大数据应用开发、应用软件系统开发、物联网应用开发、区块链技术应用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1.对应计算机类专业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2.对应通信类专业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医药生产与经营赛道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药学技能、中药传统技能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1.对应药学类专业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2.对应中医药类专业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3.对应药品与医疗器械类相关专业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包括：药品生产技术 生物制药技术 药物制剂技术 化学制药技术 兽药制药技术 药品质里与安全制药设备应用技术 药品经营与管理 食品药品监督管理保健食品质里与管理 化妆品质里与安全化妆品经营与管理 生物制药技术（职教本科专业) 药物制剂〔职教本科专业)制药工程技术〔职教本科专业) 药事服务与管理〈职教本科专业) 药品质里管理（职教本科专业) 药物分析（职教本科专业)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医学技术赛道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临床技能、口腔修复工艺、医学美容技术、检验检疫技术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1.对应医学技术类专业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2.对应临床医学类专业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3.对应眼视光类专业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康复治疗与护理赛道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护理技能、老年护理与保健、康复治疗技术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1.对应护理类专业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2.对应康复治疗类专业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健康养老与婴幼儿托育赛道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0"/>
                <w:szCs w:val="20"/>
                <w:lang w:bidi="ar"/>
              </w:rPr>
              <w:t>健康养老照护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、婴幼儿健康养育照护、婴幼儿照护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1.对应健康管理与促进类专业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2.对应公共卫生与卫生管理类专业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3.对应公共服务类相关专业包括：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现代家政服务与管理 智慧健康养老服务与管理 社区康复 智慧健康养老管理（职教本科专业） 现代家政管理（职教本科专业）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财经赛道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业财税融合大数据应用、智慧金融、会计实务、财会职业技能拓展、智能审计技能、纳税申报与风险识别技能大赛、财务数字化技术应用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1.对应财政税务类专业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2.对应金融类专业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3.对应财务会计类专业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4.对应统计类专业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商贸赛道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0"/>
                <w:szCs w:val="20"/>
                <w:lang w:bidi="ar"/>
              </w:rPr>
              <w:t>乡村振兴数字运营综合技能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、关务实务、互联网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国际经济与贸易、直播电商、市场营销、电子商务、企业经营沙盘模拟、商务数据分析、跨境电子商务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1.对应经济贸易类专业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2.对应工商管理类专业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3.对应电子商务类专业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物流与供应链赛道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供应链管理、智慧物流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对应物流类专业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旅游赛道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导游服务、研学旅行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对应旅游类专业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餐饮赛道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酒水服务、酒店服务、烹饪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对应餐饮类专业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艺术设计赛道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视觉艺术设计、产品艺术设计、数字艺术设计、环境艺术设计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1.对应艺术设计类专业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2.对应文化服务类专业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3.对应民族文化艺术类相关专业包括:民族 美术 民族服装与饰品 中国少数民族语言文化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表演艺术赛道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中华茶艺、声乐器乐表演、舞台布景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1.对应表演艺术类专业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2.对应民族文化艺术类相关专业 包括：民族表演艺术 民族传统技艺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新闻传播赛道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融媒体内容策划与制作、短视频创作与运营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1.对应新闻出版类专业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2.对应广播影视类专业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教育与体育赛道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英语口语、体育活动设计与实施、健身指导、幼儿教育技能、小学教育活动设计与实施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1.对应教育类专业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2.对应语言类专业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3.对应体育类专业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224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公共安全、管理与服务赛道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人力资源服务、社区服务实务、中文信息处理大赛、法律实务、司法技术</w:t>
            </w:r>
          </w:p>
        </w:tc>
        <w:tc>
          <w:tcPr>
            <w:tcW w:w="68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1.对应公共管理类专业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2.对应公安技术类专业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3.对应司法技术类专业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4.对应法律实务类专业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5.对应安全防范类专业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6.对应文秘类专业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7.对应公安管理类专业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8.对应公共事业类专业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9.对应侦查类专业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10.对应法律执行类专业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11.对应公共服务类相关专业包括：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婚庆服务与管理 现代殡葬技术与管理 殡葬设备维护技术 陵园服务与管理 现代殡葬管理（职教本科专业）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</w:tbl>
    <w:p>
      <w:pPr>
        <w:adjustRightInd w:val="0"/>
        <w:snapToGrid w:val="0"/>
        <w:spacing w:line="540" w:lineRule="exact"/>
        <w:rPr>
          <w:rFonts w:ascii="Times New Roman" w:hAnsi="Times New Roman" w:eastAsia="方正黑体_GBK" w:cs="Times New Roman"/>
          <w:bCs/>
          <w:kern w:val="0"/>
          <w:sz w:val="28"/>
          <w:szCs w:val="28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2"/>
      </w:rPr>
      <w:id w:val="-184525558"/>
    </w:sdtPr>
    <w:sdtEndPr>
      <w:rPr>
        <w:sz w:val="32"/>
      </w:rPr>
    </w:sdtEndPr>
    <w:sdtContent>
      <w:p>
        <w:pPr>
          <w:pStyle w:val="3"/>
          <w:jc w:val="center"/>
          <w:rPr>
            <w:sz w:val="32"/>
          </w:rPr>
        </w:pPr>
        <w:r>
          <w:rPr>
            <w:sz w:val="32"/>
          </w:rPr>
          <w:fldChar w:fldCharType="begin"/>
        </w:r>
        <w:r>
          <w:rPr>
            <w:sz w:val="32"/>
          </w:rPr>
          <w:instrText xml:space="preserve">PAGE   \* MERGEFORMAT</w:instrText>
        </w:r>
        <w:r>
          <w:rPr>
            <w:sz w:val="32"/>
          </w:rPr>
          <w:fldChar w:fldCharType="separate"/>
        </w:r>
        <w:r>
          <w:rPr>
            <w:sz w:val="32"/>
            <w:lang w:val="zh-CN"/>
          </w:rPr>
          <w:t>7</w:t>
        </w:r>
        <w:r>
          <w:rPr>
            <w:sz w:val="32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zY2EwYWM2Yzc0YzQ3OWQ1NmY4ZGE0MDA1MDhkN2YifQ=="/>
  </w:docVars>
  <w:rsids>
    <w:rsidRoot w:val="53092CA5"/>
    <w:rsid w:val="00011442"/>
    <w:rsid w:val="000513E5"/>
    <w:rsid w:val="00062B79"/>
    <w:rsid w:val="000C700B"/>
    <w:rsid w:val="000E6DE0"/>
    <w:rsid w:val="0012027F"/>
    <w:rsid w:val="00142674"/>
    <w:rsid w:val="00161327"/>
    <w:rsid w:val="00180DC6"/>
    <w:rsid w:val="001B0F7A"/>
    <w:rsid w:val="001B3C4E"/>
    <w:rsid w:val="001B601C"/>
    <w:rsid w:val="001C3D0E"/>
    <w:rsid w:val="0022142C"/>
    <w:rsid w:val="00263ADC"/>
    <w:rsid w:val="002746F9"/>
    <w:rsid w:val="0027573D"/>
    <w:rsid w:val="00290A7E"/>
    <w:rsid w:val="00294979"/>
    <w:rsid w:val="002C0BAB"/>
    <w:rsid w:val="002E31B8"/>
    <w:rsid w:val="00327B61"/>
    <w:rsid w:val="00353C8E"/>
    <w:rsid w:val="003633FE"/>
    <w:rsid w:val="00366AB4"/>
    <w:rsid w:val="00386250"/>
    <w:rsid w:val="003B5243"/>
    <w:rsid w:val="004142A0"/>
    <w:rsid w:val="004225A3"/>
    <w:rsid w:val="00455358"/>
    <w:rsid w:val="00463005"/>
    <w:rsid w:val="004866C6"/>
    <w:rsid w:val="004B45CE"/>
    <w:rsid w:val="005109BD"/>
    <w:rsid w:val="005136B2"/>
    <w:rsid w:val="00565BF0"/>
    <w:rsid w:val="005B6F88"/>
    <w:rsid w:val="005C7581"/>
    <w:rsid w:val="005E08D1"/>
    <w:rsid w:val="00655192"/>
    <w:rsid w:val="006A26B0"/>
    <w:rsid w:val="006A61D8"/>
    <w:rsid w:val="006B41A8"/>
    <w:rsid w:val="006C43A1"/>
    <w:rsid w:val="006E201E"/>
    <w:rsid w:val="006E4F09"/>
    <w:rsid w:val="00781C49"/>
    <w:rsid w:val="007A2258"/>
    <w:rsid w:val="007C650C"/>
    <w:rsid w:val="007C6E7E"/>
    <w:rsid w:val="00843347"/>
    <w:rsid w:val="00870DA5"/>
    <w:rsid w:val="0088292C"/>
    <w:rsid w:val="008A1D32"/>
    <w:rsid w:val="009020A4"/>
    <w:rsid w:val="0092607D"/>
    <w:rsid w:val="00940D1B"/>
    <w:rsid w:val="00962302"/>
    <w:rsid w:val="00982797"/>
    <w:rsid w:val="009A1763"/>
    <w:rsid w:val="009E3D0F"/>
    <w:rsid w:val="00A13775"/>
    <w:rsid w:val="00A65448"/>
    <w:rsid w:val="00A938E5"/>
    <w:rsid w:val="00AD1EDD"/>
    <w:rsid w:val="00AE329D"/>
    <w:rsid w:val="00B50107"/>
    <w:rsid w:val="00BA64F1"/>
    <w:rsid w:val="00BA7780"/>
    <w:rsid w:val="00BC49AA"/>
    <w:rsid w:val="00BC627D"/>
    <w:rsid w:val="00CB0DEB"/>
    <w:rsid w:val="00CB649C"/>
    <w:rsid w:val="00D23A2E"/>
    <w:rsid w:val="00D418DB"/>
    <w:rsid w:val="00D57E98"/>
    <w:rsid w:val="00DB2A6D"/>
    <w:rsid w:val="00DD1F75"/>
    <w:rsid w:val="00DD6CC4"/>
    <w:rsid w:val="00E15A12"/>
    <w:rsid w:val="00E47433"/>
    <w:rsid w:val="00E51D64"/>
    <w:rsid w:val="00EF0C3B"/>
    <w:rsid w:val="00F0303D"/>
    <w:rsid w:val="00F67A6E"/>
    <w:rsid w:val="00F873EC"/>
    <w:rsid w:val="00FA4366"/>
    <w:rsid w:val="00FA6DBF"/>
    <w:rsid w:val="00FD0CE7"/>
    <w:rsid w:val="00FE5DE6"/>
    <w:rsid w:val="02184C85"/>
    <w:rsid w:val="0BF625C4"/>
    <w:rsid w:val="179761F4"/>
    <w:rsid w:val="23333275"/>
    <w:rsid w:val="25781413"/>
    <w:rsid w:val="2D127706"/>
    <w:rsid w:val="2D406CBA"/>
    <w:rsid w:val="32010C6B"/>
    <w:rsid w:val="3AB52095"/>
    <w:rsid w:val="3C002D58"/>
    <w:rsid w:val="3DF85300"/>
    <w:rsid w:val="3FB47094"/>
    <w:rsid w:val="44D2693A"/>
    <w:rsid w:val="451D0BD8"/>
    <w:rsid w:val="45356EC9"/>
    <w:rsid w:val="46A15315"/>
    <w:rsid w:val="46F16FC5"/>
    <w:rsid w:val="477E78F7"/>
    <w:rsid w:val="47F85C2A"/>
    <w:rsid w:val="48F31125"/>
    <w:rsid w:val="4AE44CD1"/>
    <w:rsid w:val="53092CA5"/>
    <w:rsid w:val="5D16316F"/>
    <w:rsid w:val="5F192012"/>
    <w:rsid w:val="64772017"/>
    <w:rsid w:val="667B0788"/>
    <w:rsid w:val="69316306"/>
    <w:rsid w:val="69392F39"/>
    <w:rsid w:val="695D41E8"/>
    <w:rsid w:val="6A041A04"/>
    <w:rsid w:val="6CB849A7"/>
    <w:rsid w:val="6E62222D"/>
    <w:rsid w:val="711710AD"/>
    <w:rsid w:val="739A7D73"/>
    <w:rsid w:val="75D8612A"/>
    <w:rsid w:val="76C515AB"/>
    <w:rsid w:val="792D4DA1"/>
    <w:rsid w:val="7B1A4E55"/>
    <w:rsid w:val="7F080287"/>
    <w:rsid w:val="7F60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font31"/>
    <w:basedOn w:val="8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3">
    <w:name w:val="font21"/>
    <w:basedOn w:val="8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4">
    <w:name w:val="font101"/>
    <w:basedOn w:val="8"/>
    <w:qFormat/>
    <w:uiPriority w:val="0"/>
    <w:rPr>
      <w:rFonts w:ascii="方正仿宋_GBK" w:hAnsi="方正仿宋_GBK" w:eastAsia="方正仿宋_GBK" w:cs="方正仿宋_GBK"/>
      <w:b/>
      <w:bCs/>
      <w:color w:val="000000"/>
      <w:sz w:val="20"/>
      <w:szCs w:val="20"/>
      <w:u w:val="none"/>
    </w:rPr>
  </w:style>
  <w:style w:type="character" w:customStyle="1" w:styleId="15">
    <w:name w:val="font111"/>
    <w:basedOn w:val="8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0"/>
      <w:szCs w:val="20"/>
      <w:u w:val="none"/>
    </w:rPr>
  </w:style>
  <w:style w:type="character" w:customStyle="1" w:styleId="16">
    <w:name w:val="font121"/>
    <w:basedOn w:val="8"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17">
    <w:name w:val="font131"/>
    <w:basedOn w:val="8"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18">
    <w:name w:val="font141"/>
    <w:basedOn w:val="8"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19">
    <w:name w:val="font152"/>
    <w:basedOn w:val="8"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20">
    <w:name w:val="font71"/>
    <w:basedOn w:val="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1">
    <w:name w:val="font81"/>
    <w:basedOn w:val="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2">
    <w:name w:val="font61"/>
    <w:basedOn w:val="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3">
    <w:name w:val="font11"/>
    <w:basedOn w:val="8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0"/>
      <w:szCs w:val="20"/>
      <w:u w:val="none"/>
    </w:rPr>
  </w:style>
  <w:style w:type="paragraph" w:customStyle="1" w:styleId="24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0975F-FFDC-4A16-8E79-3FC46A47FB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XTC</Company>
  <Pages>6</Pages>
  <Words>2985</Words>
  <Characters>3122</Characters>
  <Lines>152</Lines>
  <Paragraphs>42</Paragraphs>
  <TotalTime>15</TotalTime>
  <ScaleCrop>false</ScaleCrop>
  <LinksUpToDate>false</LinksUpToDate>
  <CharactersWithSpaces>3166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2025-06-20T07:31:00Z</dcterms:created>
  <dc:creator>赵勋</dc:creator>
  <cp:lastModifiedBy>景</cp:lastModifiedBy>
  <cp:lastPrinted>2025-06-18T13:45:00Z</cp:lastPrinted>
  <dcterms:modified xsi:type="dcterms:W3CDTF">2025-09-16T00:54:53Z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7330D3C95EA1404098517367D8CD7DCC</vt:lpwstr>
  </property>
  <property fmtid="{D5CDD505-2E9C-101B-9397-08002B2CF9AE}" pid="4" name="KSOTemplateDocerSaveRecord">
    <vt:lpwstr>eyJoZGlkIjoiMDliOTA0NGM3ZDAzODg1MTEyOGJlMDViN2E2MmNmMGYiLCJ1c2VySWQiOiI0ODIwMjI4NDcifQ==</vt:lpwstr>
  </property>
</Properties>
</file>